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C3" w:rsidRPr="000F5CA2" w:rsidRDefault="002F2CC3" w:rsidP="002F2CC3">
      <w:pPr>
        <w:rPr>
          <w:rFonts w:hint="cs"/>
          <w:b/>
          <w:bCs/>
          <w:sz w:val="28"/>
          <w:szCs w:val="28"/>
          <w:rtl/>
        </w:rPr>
      </w:pPr>
      <w:r w:rsidRPr="000F5CA2">
        <w:rPr>
          <w:rFonts w:hint="cs"/>
          <w:b/>
          <w:bCs/>
          <w:sz w:val="28"/>
          <w:szCs w:val="28"/>
          <w:rtl/>
        </w:rPr>
        <w:t>مقالات مرکز سلولی و مولکولی سال202</w:t>
      </w:r>
      <w:r>
        <w:rPr>
          <w:rFonts w:hint="cs"/>
          <w:b/>
          <w:bCs/>
          <w:sz w:val="28"/>
          <w:szCs w:val="28"/>
          <w:rtl/>
        </w:rPr>
        <w:t>2</w:t>
      </w:r>
      <w:bookmarkStart w:id="0" w:name="_GoBack"/>
      <w:bookmarkEnd w:id="0"/>
    </w:p>
    <w:p w:rsidR="002F2CC3" w:rsidRPr="002F2CC3" w:rsidRDefault="002F2CC3" w:rsidP="002F2CC3">
      <w:pPr>
        <w:rPr>
          <w:rFonts w:asciiTheme="majorBidi" w:hAnsiTheme="majorBidi" w:cstheme="majorBidi"/>
          <w:sz w:val="20"/>
          <w:szCs w:val="20"/>
          <w:rtl/>
        </w:rPr>
      </w:pPr>
    </w:p>
    <w:p w:rsidR="00AE5906" w:rsidRPr="002F2CC3" w:rsidRDefault="00CB0C56" w:rsidP="002F2CC3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 xml:space="preserve">Recent application of cobalt ferrite nanoparticles as a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theranostic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 agent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 xml:space="preserve">Association between CLOCK 3111 T/C polymorphism with ghrelin, GLP-1, food timing, sleep and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chronotype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 in overweight and obese Iranian adults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Association and interaction of the MC4R rs17782313 polymorphism with plasma ghrelin, GLP-1, cortisol, food intake and eating behaviors in overweight/obese Iranian adults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The Effect of Caspase 8, 9 Gene Polymorphisms on Non-Hodgkin Lymphoma Susceptibility and Clinical/Pathological Features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proofErr w:type="spellStart"/>
      <w:r w:rsidRPr="002F2CC3">
        <w:rPr>
          <w:rFonts w:asciiTheme="majorBidi" w:hAnsiTheme="majorBidi" w:cstheme="majorBidi"/>
          <w:sz w:val="20"/>
          <w:szCs w:val="20"/>
        </w:rPr>
        <w:t>Nanobiosensors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 for detection of opioids: A review of latest advancements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Short-term celecoxib (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celebrex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>) adjuvant therapy: a clinical trial study on COVID-19 patients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 xml:space="preserve">Application of titanium dioxide nanoparticles in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photothermal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 and photodynamic therapy of cancer: An updated and comprehensive review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 xml:space="preserve">siRNA-based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nanotherapeutics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 as emerging modalities for immune-mediated diseases: A preliminary review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 xml:space="preserve">Breast cancer vaccines: New insights into immunomodulatory and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nano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>-therapeutic approaches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Effects of folate-conjugated Fe2O3@Au core-shell nanoparticles on oxidative stress markers, DNA damage, and histopathological characteristics: evidence from in vitro and in vivo studies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 xml:space="preserve">Correction to: New insights into the application of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nanoghosts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 as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theranostic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 tools with an emphasis on cardiovascular diseases (Journal of Nanoparticle Research, (2021), 23, 11, (254), 10.1007/s11051-021-05370-7)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Synthesis, in vitro biological and computational evaluation of new copper (II)-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phenanthroline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 complexes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 xml:space="preserve">Chitosan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nanocarriers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 for microRNA delivery and detection: A preliminary review with emphasis on cancer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 xml:space="preserve">Recent trends in mesoporous silica nanoparticles of rode-like morphology for cancer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theranostics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>: A review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 xml:space="preserve">Association of TMPRSS2 Gene Polymorphisms with COVID-19 Severity and Mortality: </w:t>
      </w:r>
      <w:proofErr w:type="gramStart"/>
      <w:r w:rsidRPr="002F2CC3">
        <w:rPr>
          <w:rFonts w:asciiTheme="majorBidi" w:hAnsiTheme="majorBidi" w:cstheme="majorBidi"/>
          <w:sz w:val="20"/>
          <w:szCs w:val="20"/>
        </w:rPr>
        <w:t>a</w:t>
      </w:r>
      <w:proofErr w:type="gramEnd"/>
      <w:r w:rsidRPr="002F2CC3">
        <w:rPr>
          <w:rFonts w:asciiTheme="majorBidi" w:hAnsiTheme="majorBidi" w:cstheme="majorBidi"/>
          <w:sz w:val="20"/>
          <w:szCs w:val="20"/>
        </w:rPr>
        <w:t xml:space="preserve"> Case-Control Study with Computational Analyses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 xml:space="preserve">A Pilot Study on the Association of Lead, 8-Hydroxyguanine, and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Malondialdehyde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 Levels in Opium Addicts' Blood Serum with Illicit Drug Use and Non-Addict Persons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proofErr w:type="spellStart"/>
      <w:r w:rsidRPr="002F2CC3">
        <w:rPr>
          <w:rFonts w:asciiTheme="majorBidi" w:hAnsiTheme="majorBidi" w:cstheme="majorBidi"/>
          <w:sz w:val="20"/>
          <w:szCs w:val="20"/>
        </w:rPr>
        <w:t>Aptamer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-conjugated carbon-based nanomaterials for cancer and bacteria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theranostics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>: A review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Novel EPR-enhanced strategies for targeted drug delivery in pancreatic cancer: An update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 xml:space="preserve">Nano-Based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Theranostic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 Platforms for Breast Cancer: A Review of Latest Advancements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Single nucleotide polymorphisms located in TNFA, IL1RN, IL6R, and IL6 genes are associated with COVID-19 risk and severity in an Iranian population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SARS-CoV-2 and influenza viruses: Strategies to cope with coinfection and bioinformatics perspective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 xml:space="preserve">mRNA expression and epigenetic-based role of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chromodomain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 helicase DNA-binding 5 in hepatocellular carcinoma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Association of FOXO1 Rs17592236 Polymorphism and Tumor Size in Papillary Thyroid Carcinoma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Can nanomaterials support the diagnosis and treatment of human infertility? A preliminary review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Nanotechnology for Therapy of Zoonotic Diseases: A Comprehensive Overview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Functional Variants of miR-143 Are Associated with Schizophrenia Susceptibility: A Preliminary Population-Based Study and Bioinformatics Analysis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 xml:space="preserve">Fluorescent-based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nanosensors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 for selective detection of a wide range of biological macromolecules: A comprehensive review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 xml:space="preserve">Nano-immunotherapeutic strategies for targeted RNA delivery: Emphasizing the role of monocyte/macrophages as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nanovehicles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 to treat glioblastoma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multiforme</w:t>
      </w:r>
      <w:proofErr w:type="spellEnd"/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 xml:space="preserve">Opportunities and challenges of using high-sensitivity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nanobiosensors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 to detect long noncoding RNAs: A preliminary review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 xml:space="preserve">Association of polymorphisms in tumor necrosis factors with SARS-CoV-2 infection and mortality rate: A case-control study and in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silico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 analyses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Convalescent Blood: Current Perspective on the Efficacy of a Legacy Approach in COVID-19 Treatment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lastRenderedPageBreak/>
        <w:t>Acute Autoimmune Hemolytic Anemia Secondary to COVID 19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Prevalence of miR146a Gene Polymorphisms in Diabetic and Non-</w:t>
      </w:r>
      <w:proofErr w:type="gramStart"/>
      <w:r w:rsidRPr="002F2CC3">
        <w:rPr>
          <w:rFonts w:asciiTheme="majorBidi" w:hAnsiTheme="majorBidi" w:cstheme="majorBidi"/>
          <w:sz w:val="20"/>
          <w:szCs w:val="20"/>
        </w:rPr>
        <w:t>diabetic</w:t>
      </w:r>
      <w:proofErr w:type="gramEnd"/>
      <w:r w:rsidRPr="002F2CC3">
        <w:rPr>
          <w:rFonts w:asciiTheme="majorBidi" w:hAnsiTheme="majorBidi" w:cstheme="majorBidi"/>
          <w:sz w:val="20"/>
          <w:szCs w:val="20"/>
        </w:rPr>
        <w:t xml:space="preserve"> Patients with Chronic Kidney Disease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Nanotechnology-based approaches for effective detection of tumor markers: A comprehensive state-of-the-art review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proofErr w:type="spellStart"/>
      <w:r w:rsidRPr="002F2CC3">
        <w:rPr>
          <w:rFonts w:asciiTheme="majorBidi" w:hAnsiTheme="majorBidi" w:cstheme="majorBidi"/>
          <w:sz w:val="20"/>
          <w:szCs w:val="20"/>
        </w:rPr>
        <w:t>Pluronic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 F127/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carfilzomib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-based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nanomicelles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 as promising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nanocarriers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: synthesis, characterization, biological, and in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silico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 evaluations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proofErr w:type="spellStart"/>
      <w:r w:rsidRPr="002F2CC3">
        <w:rPr>
          <w:rFonts w:asciiTheme="majorBidi" w:hAnsiTheme="majorBidi" w:cstheme="majorBidi"/>
          <w:sz w:val="20"/>
          <w:szCs w:val="20"/>
        </w:rPr>
        <w:t>Pluronic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 F127/Doxorubicin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microemulsions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>: Preparation, characterization, and toxicity evaluations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 xml:space="preserve">The Effects of Zinc Sulfate Supplementation on Serum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Copeptin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>, C-Reactive Protein and Metabolic Markers in Zinc-Deficient Diabetic Patients on Hemodialysis: A Randomized, Double-Blind, Placebo-Controlled Trial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The different role of G-protein-coupled receptor 30 (GPR30) in the interaction effects of marijuana and estradiol on spatial learning and memory at different ages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Application of Green Gold Nanoparticles in Cancer Therapy and Diagnosis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Association of Polymorphisms within HOX Transcript Antisense RNA (HOTAIR) with Type 2 Diabetes Mellitus and Laboratory Characteristics: A Preliminary Case-Control Study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 xml:space="preserve">Relationship between GABRB2 gene polymorphisms and schizophrenia susceptibility: a case-control study and in </w:t>
      </w:r>
      <w:proofErr w:type="spellStart"/>
      <w:r w:rsidRPr="002F2CC3">
        <w:rPr>
          <w:rFonts w:asciiTheme="majorBidi" w:hAnsiTheme="majorBidi" w:cstheme="majorBidi"/>
          <w:sz w:val="20"/>
          <w:szCs w:val="20"/>
        </w:rPr>
        <w:t>silico</w:t>
      </w:r>
      <w:proofErr w:type="spellEnd"/>
      <w:r w:rsidRPr="002F2CC3">
        <w:rPr>
          <w:rFonts w:asciiTheme="majorBidi" w:hAnsiTheme="majorBidi" w:cstheme="majorBidi"/>
          <w:sz w:val="20"/>
          <w:szCs w:val="20"/>
        </w:rPr>
        <w:t xml:space="preserve"> analyses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Association of Polymorphisms in miR146a, an Inflammation-Associated MicroRNA, with the Risk of Idiopathic Recurrent Spontaneous Miscarriage: A Case-Control Study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Long noncoding RNA HOTAIR polymorphisms and susceptibility to bipolar disorder: a preliminary case-control study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Genomic medicine on the frontier of precision medicine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Principles and Applications of CRISPR Toolkit in Virus Manipulation, Diagnosis, and Virus-Host Interactions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Genetic Polymorphisms in miR-137 and Its Target Genes, TCF4 and CACNA1C, Contribute to the Risk of Bipolar Disorder: A Preliminary Case-Control Study and Bioinformatics Analysis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The effects of lycopene supplementation on insulin-like growth factor-1 and insulin-like growth factor binding proteins: A systematic review of randomized controlled trials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Coding Variants of the FMO3 Gene Are Associated with the Risk of Chronic Kidney Disease: A Case-Control Study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Adrenal Insufficiency in Patients with Beta-Thalassemia Major in the Southeast of Iran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Association Between HOTAIR rs920778 and H19 rs3741219 Polymorphisms with Hashimoto's Thyroiditis (HT) and Graves' Disease (GD)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Correlation between adiponectin rs2241766 and rs266729 polymorphisms and risk of papillary thyroid cancer</w:t>
      </w:r>
    </w:p>
    <w:p w:rsidR="00CB0C56" w:rsidRPr="002F2CC3" w:rsidRDefault="00CB0C56" w:rsidP="00CB0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2F2CC3">
        <w:rPr>
          <w:rFonts w:asciiTheme="majorBidi" w:hAnsiTheme="majorBidi" w:cstheme="majorBidi"/>
          <w:sz w:val="20"/>
          <w:szCs w:val="20"/>
        </w:rPr>
        <w:t>Author Correction: Relationship Between CASP9 and CASP10 Gene Polymorphisms and Cancer Susceptibility: Evidence from an Updated Meta-analysis (Applied Biochemistry and Biotechnology, (2021), 193, 12, (4172-4196), 10.1007/s12010-021-03613-w)</w:t>
      </w:r>
    </w:p>
    <w:sectPr w:rsidR="00CB0C56" w:rsidRPr="002F2CC3" w:rsidSect="00116EF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49E8"/>
    <w:multiLevelType w:val="hybridMultilevel"/>
    <w:tmpl w:val="FF9CA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A6"/>
    <w:rsid w:val="00116EF9"/>
    <w:rsid w:val="002F2CC3"/>
    <w:rsid w:val="00AE5906"/>
    <w:rsid w:val="00CB0C56"/>
    <w:rsid w:val="00D2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A03D3D0"/>
  <w15:chartTrackingRefBased/>
  <w15:docId w15:val="{F6B5E2E7-3638-43C6-BDAA-6DD598DB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960</Words>
  <Characters>5473</Characters>
  <Application>Microsoft Office Word</Application>
  <DocSecurity>0</DocSecurity>
  <Lines>45</Lines>
  <Paragraphs>12</Paragraphs>
  <ScaleCrop>false</ScaleCrop>
  <Company>diakov.net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2023-07-08T07:05:00Z</dcterms:created>
  <dcterms:modified xsi:type="dcterms:W3CDTF">2023-07-08T07:16:00Z</dcterms:modified>
</cp:coreProperties>
</file>